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C0" w:rsidRPr="00DC44C0" w:rsidRDefault="00DC44C0" w:rsidP="00DC44C0">
      <w:pPr>
        <w:pStyle w:val="Normlnywebov"/>
        <w:jc w:val="both"/>
        <w:rPr>
          <w:rFonts w:asciiTheme="minorHAnsi" w:hAnsiTheme="minorHAnsi" w:cstheme="minorHAnsi"/>
          <w:b/>
          <w:color w:val="000000"/>
          <w:u w:val="single"/>
        </w:rPr>
      </w:pPr>
      <w:bookmarkStart w:id="0" w:name="_GoBack"/>
      <w:bookmarkEnd w:id="0"/>
      <w:r w:rsidRPr="00DC44C0">
        <w:rPr>
          <w:rStyle w:val="Zvraznenie"/>
          <w:rFonts w:asciiTheme="minorHAnsi" w:hAnsiTheme="minorHAnsi" w:cstheme="minorHAnsi"/>
          <w:b/>
          <w:bCs/>
          <w:color w:val="FF0000"/>
          <w:u w:val="single"/>
        </w:rPr>
        <w:t>Usmernenie k prijímaniu detí do materskej školy</w:t>
      </w:r>
    </w:p>
    <w:p w:rsidR="00A94F2D" w:rsidRDefault="00A94F2D" w:rsidP="00A94F2D">
      <w:pPr>
        <w:pStyle w:val="Nadpis1"/>
        <w:ind w:left="-5" w:right="0"/>
      </w:pPr>
    </w:p>
    <w:p w:rsidR="00A94F2D" w:rsidRDefault="00A94F2D" w:rsidP="00A94F2D">
      <w:pPr>
        <w:pStyle w:val="Nadpis1"/>
        <w:numPr>
          <w:ilvl w:val="0"/>
          <w:numId w:val="13"/>
        </w:numPr>
        <w:ind w:right="0"/>
      </w:pPr>
      <w:r w:rsidRPr="00E725EC">
        <w:rPr>
          <w:color w:val="FF0000"/>
        </w:rPr>
        <w:t xml:space="preserve">Termín prijímania </w:t>
      </w:r>
    </w:p>
    <w:p w:rsidR="00A94F2D" w:rsidRDefault="00A94F2D" w:rsidP="00086B29">
      <w:pPr>
        <w:ind w:left="-5" w:right="274"/>
        <w:jc w:val="both"/>
      </w:pPr>
      <w:r>
        <w:rPr>
          <w:rFonts w:ascii="Calibri" w:eastAsia="Calibri" w:hAnsi="Calibri" w:cs="Calibri"/>
          <w:b/>
        </w:rPr>
        <w:t xml:space="preserve">Žiadosti rodiča, </w:t>
      </w:r>
      <w:r>
        <w:t>inej fyzickej osoby než rodiča, ktorá má dieťa zverené do osobnej starostlivosti alebo do pestúnskej starostlivosti na základe rozhodnutia súdu, alebo zástupcu zariadenia, v ktorom sa vykonáva ústavná starostlivosť, neodkladné opatrenie alebo výchovné opatrenie na základe rozhodnutia súdu (ďalej len „zákonný zástupca“)</w:t>
      </w:r>
      <w:r>
        <w:rPr>
          <w:rFonts w:ascii="Calibri" w:eastAsia="Calibri" w:hAnsi="Calibri" w:cs="Calibri"/>
          <w:b/>
        </w:rPr>
        <w:t xml:space="preserve"> o prijatie dieťaťa na predprimárne vzdelávanie do materskej školy (ďalej len „žiadosť“) </w:t>
      </w:r>
      <w:r>
        <w:t xml:space="preserve">na školský rok 2022/2023 sa budú podávať v čase </w:t>
      </w:r>
      <w:r>
        <w:rPr>
          <w:rFonts w:ascii="Calibri" w:eastAsia="Calibri" w:hAnsi="Calibri" w:cs="Calibri"/>
          <w:b/>
          <w:color w:val="76923C"/>
        </w:rPr>
        <w:t>od 1. mája do 31. mája 2022</w:t>
      </w:r>
      <w:r>
        <w:rPr>
          <w:color w:val="76923C"/>
        </w:rPr>
        <w:t xml:space="preserve">. </w:t>
      </w:r>
      <w:r>
        <w:rPr>
          <w:rFonts w:ascii="Calibri" w:eastAsia="Calibri" w:hAnsi="Calibri" w:cs="Calibri"/>
          <w:b/>
        </w:rPr>
        <w:t xml:space="preserve">Konkrétny termín </w:t>
      </w:r>
      <w:r>
        <w:t xml:space="preserve">(konkrétne dni, prípadne aj časové rozpätie v rámci jednotlivých dní) a </w:t>
      </w:r>
      <w:r>
        <w:rPr>
          <w:rFonts w:ascii="Calibri" w:eastAsia="Calibri" w:hAnsi="Calibri" w:cs="Calibri"/>
          <w:b/>
        </w:rPr>
        <w:t>miesto podávania žiadostí</w:t>
      </w:r>
      <w:r>
        <w:t xml:space="preserve"> určí a </w:t>
      </w:r>
      <w:r>
        <w:rPr>
          <w:rFonts w:ascii="Calibri" w:eastAsia="Calibri" w:hAnsi="Calibri" w:cs="Calibri"/>
          <w:b/>
        </w:rPr>
        <w:t>zverejní riaditeľ materskej školy po dohode so zriaďovateľom</w:t>
      </w:r>
      <w:r>
        <w:t xml:space="preserve"> na budove materskej školy alebo na inom verejne dostupnom mieste, vrátane webového sídla materskej školy, ak ho má materská škola zriadené. Riaditeľ materskej školy spolu s miestom, termínom a spôsobom podávania žiadostí </w:t>
      </w:r>
      <w:r>
        <w:rPr>
          <w:rFonts w:ascii="Calibri" w:eastAsia="Calibri" w:hAnsi="Calibri" w:cs="Calibri"/>
          <w:b/>
        </w:rPr>
        <w:t>zverejní aj</w:t>
      </w:r>
      <w:r>
        <w:t xml:space="preserve"> </w:t>
      </w:r>
      <w:r>
        <w:rPr>
          <w:rFonts w:ascii="Calibri" w:eastAsia="Calibri" w:hAnsi="Calibri" w:cs="Calibri"/>
          <w:b/>
        </w:rPr>
        <w:t>podmienky prijímania detí do materskej školy</w:t>
      </w:r>
      <w:r>
        <w:t xml:space="preserve">. </w:t>
      </w:r>
    </w:p>
    <w:p w:rsidR="00A94F2D" w:rsidRDefault="00A94F2D" w:rsidP="00086B29">
      <w:pPr>
        <w:pStyle w:val="Nadpis2"/>
        <w:numPr>
          <w:ilvl w:val="0"/>
          <w:numId w:val="13"/>
        </w:numPr>
        <w:jc w:val="both"/>
      </w:pPr>
      <w:r w:rsidRPr="00E725EC">
        <w:rPr>
          <w:color w:val="FF0000"/>
        </w:rPr>
        <w:t xml:space="preserve">Počet podaných žiadostí </w:t>
      </w:r>
    </w:p>
    <w:p w:rsidR="00A94F2D" w:rsidRDefault="00A94F2D" w:rsidP="00086B29">
      <w:pPr>
        <w:spacing w:after="137"/>
        <w:ind w:left="-5"/>
        <w:jc w:val="both"/>
      </w:pPr>
      <w:r>
        <w:rPr>
          <w:rFonts w:ascii="Calibri" w:eastAsia="Calibri" w:hAnsi="Calibri" w:cs="Calibri"/>
          <w:b/>
        </w:rPr>
        <w:t xml:space="preserve">Počet </w:t>
      </w:r>
      <w:r>
        <w:t>podaných</w:t>
      </w:r>
      <w:r>
        <w:rPr>
          <w:rFonts w:ascii="Calibri" w:eastAsia="Calibri" w:hAnsi="Calibri" w:cs="Calibri"/>
          <w:b/>
        </w:rPr>
        <w:t xml:space="preserve"> žiadostí nie je obmedzený.  </w:t>
      </w:r>
    </w:p>
    <w:p w:rsidR="00A94F2D" w:rsidRDefault="00A94F2D" w:rsidP="00086B29">
      <w:pPr>
        <w:jc w:val="both"/>
      </w:pPr>
      <w:r>
        <w:t xml:space="preserve">Materská škola v rámci oznámenia o konkrétnom termíne a mieste podávania žiadostí môže požiadať zákonných zástupcov, že ak bude ich dieťa na základe žiadosti prijaté do niektorej inej materskej školy, aby o tom upovedomili všetky ostatné materské školy, do ktorých tiež podali žiadosť o prijatie svojho dieťaťa. </w:t>
      </w:r>
    </w:p>
    <w:p w:rsidR="00A94F2D" w:rsidRDefault="00A94F2D" w:rsidP="00086B29">
      <w:pPr>
        <w:jc w:val="both"/>
      </w:pPr>
      <w:r>
        <w:t xml:space="preserve">Podľa § 144a školského zákona účinného od 1. januára 2022 sa na podaniach týkajúcich sa výchovy </w:t>
      </w:r>
      <w:r w:rsidR="00086B29">
        <w:t xml:space="preserve">       </w:t>
      </w:r>
      <w:r>
        <w:t xml:space="preserve">a vzdelávania, v ktorých sa rozhoduje v správnom konaní, teda aj na žiadosti sa vyžaduje podpis oboch zákonných zástupcov dieťaťa. </w:t>
      </w:r>
    </w:p>
    <w:p w:rsidR="00A94F2D" w:rsidRDefault="00A94F2D" w:rsidP="00086B29">
      <w:pPr>
        <w:ind w:left="-5" w:right="274"/>
        <w:jc w:val="both"/>
      </w:pPr>
      <w:r>
        <w:t xml:space="preserve">Pre dieťa, ktoré dosiahne päť rokov veku do 31. augusta 2022 je predprimárne vzdelávanie povinné.  </w:t>
      </w:r>
    </w:p>
    <w:p w:rsidR="00A94F2D" w:rsidRDefault="00A94F2D" w:rsidP="00086B29">
      <w:pPr>
        <w:ind w:left="-5" w:right="274"/>
        <w:jc w:val="both"/>
      </w:pPr>
      <w:r>
        <w:t xml:space="preserve">Dieťa, ktoré navštevuje materskú školu a do 31. augusta 2022 (vrátane) dosiahne päť rokov veku, sa </w:t>
      </w:r>
      <w:r>
        <w:rPr>
          <w:rFonts w:ascii="Calibri" w:eastAsia="Calibri" w:hAnsi="Calibri" w:cs="Calibri"/>
          <w:b/>
        </w:rPr>
        <w:t>bez povinnosti opätovne žiadať o prijatie do materskej školy</w:t>
      </w:r>
      <w:r>
        <w:t xml:space="preserve"> automaticky, od 1. septembra 2022 stáva dieťaťom plniacim povinné predprimárne vzdelávanie. </w:t>
      </w:r>
    </w:p>
    <w:p w:rsidR="00A94F2D" w:rsidRDefault="00A94F2D" w:rsidP="00086B29">
      <w:pPr>
        <w:spacing w:after="270"/>
        <w:ind w:left="-5" w:right="274"/>
        <w:jc w:val="both"/>
      </w:pPr>
      <w:r>
        <w:rPr>
          <w:rFonts w:ascii="Calibri" w:eastAsia="Calibri" w:hAnsi="Calibri" w:cs="Calibri"/>
          <w:b/>
        </w:rPr>
        <w:t>Ak sa ale rodič</w:t>
      </w:r>
      <w:r>
        <w:t xml:space="preserve"> dieťaťa, pre ktoré je predprimárne vzdelávanie povinné, </w:t>
      </w:r>
      <w:r>
        <w:rPr>
          <w:rFonts w:ascii="Calibri" w:eastAsia="Calibri" w:hAnsi="Calibri" w:cs="Calibri"/>
          <w:b/>
        </w:rPr>
        <w:t>rozhodne, že dieťa prihlási na povinné predprimárne vzdelávanie do inej materskej školy</w:t>
      </w:r>
      <w:r>
        <w:t xml:space="preserve">, ako je tá, ktorú navštevuje pred začiatkom povinného predprimárneho vzdelávania, </w:t>
      </w:r>
      <w:r>
        <w:rPr>
          <w:rFonts w:ascii="Calibri" w:eastAsia="Calibri" w:hAnsi="Calibri" w:cs="Calibri"/>
          <w:b/>
        </w:rPr>
        <w:t xml:space="preserve">o prijatie dieťaťa do novej materskej školy musí požiadať </w:t>
      </w:r>
      <w:r>
        <w:t xml:space="preserve">a k žiadosti musí priložiť potvrdenie o zdravotnej spôsobilosti od všeobecného lekára pre deti a dorast, ktoré obsahuje aj údaj o povinnom očkovaní; v prípade, že je týmto dieťaťom dieťa so špeciálnymi výchovno-vzdelávacími potrebami (ďalej len „ŠVVP“), priloží rodič aj vyjadrenie príslušného zariadenia poradenstva a prevencie a odporučenie všeobecného lekára pre deti </w:t>
      </w:r>
      <w:r w:rsidR="00086B29">
        <w:t xml:space="preserve">                  </w:t>
      </w:r>
      <w:r>
        <w:t xml:space="preserve">a dorast. </w:t>
      </w:r>
    </w:p>
    <w:p w:rsidR="00A94F2D" w:rsidRDefault="00A94F2D" w:rsidP="00086B29">
      <w:pPr>
        <w:pStyle w:val="Nadpis2"/>
        <w:numPr>
          <w:ilvl w:val="0"/>
          <w:numId w:val="14"/>
        </w:numPr>
        <w:jc w:val="both"/>
      </w:pPr>
      <w:r w:rsidRPr="00E725EC">
        <w:rPr>
          <w:color w:val="FF0000"/>
        </w:rPr>
        <w:t>Povinné predprimárne vzdelávanie dieťaťa, ktoré nedovŕši päť rokov veku</w:t>
      </w:r>
      <w:r>
        <w:t xml:space="preserve"> </w:t>
      </w:r>
    </w:p>
    <w:p w:rsidR="00A1226E" w:rsidRDefault="00A94F2D" w:rsidP="00086B29">
      <w:pPr>
        <w:spacing w:after="10"/>
        <w:ind w:left="-5" w:right="274"/>
        <w:jc w:val="both"/>
      </w:pPr>
      <w:r>
        <w:t xml:space="preserve">Ak rodič požiada, aby bolo na povinné predprimárne vzdelávanie v materskej škole prijaté dieťa, ktoré nedovŕšilo piaty rok veku do 31. augusta 2022, je povinný k žiadosti predložiť súhlasné vyjadrenie príslušného zariadenia poradenstva a prevencie a súhlasné vyjadrenie všeobecného lekára pre deti a dorast. O to, aby bolo na povinné predprimárne vzdelávanie v materskej škole prijaté dieťa, ktoré nedovŕšilo piaty rok veku do 31. augusta 2022 je rodič povinný požiadať najneskôr 31. augusta 2022. </w:t>
      </w:r>
    </w:p>
    <w:p w:rsidR="00A1226E" w:rsidRDefault="00A1226E" w:rsidP="00086B29">
      <w:pPr>
        <w:spacing w:after="10"/>
        <w:ind w:left="-5" w:right="274"/>
        <w:jc w:val="both"/>
      </w:pPr>
    </w:p>
    <w:tbl>
      <w:tblPr>
        <w:tblStyle w:val="TableGrid"/>
        <w:tblW w:w="9476" w:type="dxa"/>
        <w:tblInd w:w="-112" w:type="dxa"/>
        <w:tblCellMar>
          <w:top w:w="73" w:type="dxa"/>
          <w:left w:w="112" w:type="dxa"/>
          <w:right w:w="57" w:type="dxa"/>
        </w:tblCellMar>
        <w:tblLook w:val="04A0" w:firstRow="1" w:lastRow="0" w:firstColumn="1" w:lastColumn="0" w:noHBand="0" w:noVBand="1"/>
      </w:tblPr>
      <w:tblGrid>
        <w:gridCol w:w="9476"/>
      </w:tblGrid>
      <w:tr w:rsidR="00A94F2D" w:rsidRPr="00A1226E" w:rsidTr="00A1226E">
        <w:trPr>
          <w:trHeight w:val="2369"/>
        </w:trPr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4F2D" w:rsidRPr="00A1226E" w:rsidRDefault="00A94F2D" w:rsidP="00086B29">
            <w:pPr>
              <w:jc w:val="both"/>
              <w:rPr>
                <w:rStyle w:val="Jemnzvraznenie"/>
              </w:rPr>
            </w:pPr>
          </w:p>
          <w:p w:rsidR="00A94F2D" w:rsidRPr="00A1226E" w:rsidRDefault="00A94F2D" w:rsidP="00086B29">
            <w:pPr>
              <w:jc w:val="both"/>
              <w:rPr>
                <w:rStyle w:val="Jemnzvraznenie"/>
              </w:rPr>
            </w:pPr>
            <w:r w:rsidRPr="00A1226E">
              <w:rPr>
                <w:rStyle w:val="Jemnzvraznenie"/>
              </w:rPr>
              <w:t xml:space="preserve">Ak zákonný zástupca dieťaťa, ktoré do 31. augusta 2023 nedovŕši šesť rokov veku, uvažuje o tom, že požiada základnú školu o to, aby bolo jeho dieťa od školského roku 2023/2024 výnimočne prijaté na plnenie povinnej školskej dochádzky, je potrebné, aby riaditeľa materskej školy, v ktorej je dané dieťa prijaté alebo do ktorej o prijatie zákonní zástupcovia žiadajú, požiadal o prijatie dieťaťa na povinné predprimárne vzdelávanie pred dovŕšením piateho roku veku, a je povinný k žiadosti predložiť: </w:t>
            </w:r>
          </w:p>
          <w:p w:rsidR="00A94F2D" w:rsidRPr="00A1226E" w:rsidRDefault="00A1226E" w:rsidP="00086B29">
            <w:pPr>
              <w:jc w:val="both"/>
              <w:rPr>
                <w:rStyle w:val="Jemnzvraznenie"/>
              </w:rPr>
            </w:pPr>
            <w:r w:rsidRPr="00A1226E">
              <w:rPr>
                <w:rStyle w:val="Jemnzvraznenie"/>
              </w:rPr>
              <w:t>S</w:t>
            </w:r>
            <w:r w:rsidR="00A94F2D" w:rsidRPr="00A1226E">
              <w:rPr>
                <w:rStyle w:val="Jemnzvraznenie"/>
              </w:rPr>
              <w:t>úhlasné vyjadrenie príslušného zariade</w:t>
            </w:r>
            <w:r w:rsidRPr="00A1226E">
              <w:rPr>
                <w:rStyle w:val="Jemnzvraznenie"/>
              </w:rPr>
              <w:t>nia poradenstva a prevencie + S</w:t>
            </w:r>
            <w:r w:rsidR="00A94F2D" w:rsidRPr="00A1226E">
              <w:rPr>
                <w:rStyle w:val="Jemnzvraznenie"/>
              </w:rPr>
              <w:t xml:space="preserve">úhlasné vyjadrenie všeobecného lekára pre deti a dorast. </w:t>
            </w:r>
          </w:p>
        </w:tc>
      </w:tr>
    </w:tbl>
    <w:p w:rsidR="00A1226E" w:rsidRDefault="00A1226E" w:rsidP="00086B29">
      <w:pPr>
        <w:pStyle w:val="Nadpis2"/>
        <w:jc w:val="both"/>
      </w:pPr>
    </w:p>
    <w:p w:rsidR="00A94F2D" w:rsidRDefault="00A94F2D" w:rsidP="00086B29">
      <w:pPr>
        <w:pStyle w:val="Nadpis2"/>
        <w:numPr>
          <w:ilvl w:val="0"/>
          <w:numId w:val="14"/>
        </w:numPr>
        <w:jc w:val="both"/>
      </w:pPr>
      <w:r w:rsidRPr="00E725EC">
        <w:rPr>
          <w:color w:val="FF0000"/>
        </w:rPr>
        <w:t>Deti pokračujúce v plnení povinného predprimárneho vzdelávania</w:t>
      </w:r>
      <w:r>
        <w:t xml:space="preserve"> </w:t>
      </w:r>
    </w:p>
    <w:p w:rsidR="00A94F2D" w:rsidRDefault="00A94F2D" w:rsidP="00086B29">
      <w:pPr>
        <w:ind w:left="-5" w:right="274"/>
        <w:jc w:val="both"/>
      </w:pPr>
      <w:r>
        <w:rPr>
          <w:rFonts w:ascii="Calibri" w:eastAsia="Calibri" w:hAnsi="Calibri" w:cs="Calibri"/>
          <w:b/>
        </w:rPr>
        <w:t>Povinné predprimárne vzdelávanie</w:t>
      </w:r>
      <w:r>
        <w:t xml:space="preserve"> v materskej škole trvá </w:t>
      </w:r>
      <w:r>
        <w:rPr>
          <w:rFonts w:ascii="Calibri" w:eastAsia="Calibri" w:hAnsi="Calibri" w:cs="Calibri"/>
          <w:b/>
        </w:rPr>
        <w:t>jeden školský rok</w:t>
      </w:r>
      <w:r>
        <w:t xml:space="preserve">. Ak dieťa po dovŕšení šiesteho roka veku </w:t>
      </w:r>
      <w:r>
        <w:rPr>
          <w:rFonts w:ascii="Calibri" w:eastAsia="Calibri" w:hAnsi="Calibri" w:cs="Calibri"/>
          <w:b/>
        </w:rPr>
        <w:t>nedosiahne školskú spôsobilosť</w:t>
      </w:r>
      <w:r>
        <w:t xml:space="preserve">, riaditeľ materskej školy </w:t>
      </w:r>
      <w:r>
        <w:rPr>
          <w:rFonts w:ascii="Calibri" w:eastAsia="Calibri" w:hAnsi="Calibri" w:cs="Calibri"/>
          <w:b/>
        </w:rPr>
        <w:t xml:space="preserve">rozhodne </w:t>
      </w:r>
      <w:r w:rsidR="00086B29">
        <w:rPr>
          <w:rFonts w:ascii="Calibri" w:eastAsia="Calibri" w:hAnsi="Calibri" w:cs="Calibri"/>
          <w:b/>
        </w:rPr>
        <w:t xml:space="preserve">                               </w:t>
      </w:r>
      <w:r>
        <w:rPr>
          <w:rFonts w:ascii="Calibri" w:eastAsia="Calibri" w:hAnsi="Calibri" w:cs="Calibri"/>
          <w:b/>
        </w:rPr>
        <w:t>o pokračovaní plnenia povinného predprimárneho vzdelávania</w:t>
      </w:r>
      <w:r>
        <w:t xml:space="preserve"> v materskej škole na základe písomného súhlasu príslušného zariadenia poradenstva a prevencie, písomného súhlasu všeobecného lekára pre deti a dorast a s informovaným súhlasom rodiča. </w:t>
      </w:r>
    </w:p>
    <w:p w:rsidR="00A94F2D" w:rsidRDefault="00A94F2D" w:rsidP="00086B29">
      <w:pPr>
        <w:spacing w:after="267"/>
        <w:ind w:left="-5" w:right="274"/>
        <w:jc w:val="both"/>
      </w:pPr>
      <w:r>
        <w:rPr>
          <w:rFonts w:ascii="Calibri" w:eastAsia="Calibri" w:hAnsi="Calibri" w:cs="Calibri"/>
          <w:b/>
        </w:rPr>
        <w:t>Rozhodnutie o pokračovaní</w:t>
      </w:r>
      <w:r>
        <w:t xml:space="preserve"> plnenia povinného predprimárneho vzdelávania </w:t>
      </w:r>
      <w:r>
        <w:rPr>
          <w:rFonts w:ascii="Calibri" w:eastAsia="Calibri" w:hAnsi="Calibri" w:cs="Calibri"/>
          <w:b/>
        </w:rPr>
        <w:t>riaditeľ materskej školy vydá bezodkladne</w:t>
      </w:r>
      <w:r>
        <w:t xml:space="preserve"> po predložení písomného súhlasu príslušného zariadenia poradenstva </w:t>
      </w:r>
      <w:r w:rsidR="00086B29">
        <w:t xml:space="preserve">           </w:t>
      </w:r>
      <w:r>
        <w:t>a prevencie, písomného súhlasu všeobecného lekára pre deti a  dorast a informované</w:t>
      </w:r>
      <w:r w:rsidR="00A1226E">
        <w:t>ho súhlasu rodiča</w:t>
      </w:r>
      <w:r>
        <w:t xml:space="preserve">. </w:t>
      </w:r>
    </w:p>
    <w:p w:rsidR="00E725EC" w:rsidRDefault="00E725EC" w:rsidP="00086B29">
      <w:pPr>
        <w:pStyle w:val="Nadpis2"/>
        <w:numPr>
          <w:ilvl w:val="0"/>
          <w:numId w:val="14"/>
        </w:numPr>
        <w:jc w:val="both"/>
      </w:pPr>
      <w:r w:rsidRPr="00E725EC">
        <w:rPr>
          <w:color w:val="FF0000"/>
        </w:rPr>
        <w:t>Spádová materská škola</w:t>
      </w:r>
      <w:r>
        <w:t xml:space="preserve"> </w:t>
      </w:r>
    </w:p>
    <w:p w:rsidR="00E725EC" w:rsidRDefault="00E725EC" w:rsidP="00086B29">
      <w:pPr>
        <w:ind w:left="-5" w:right="274"/>
        <w:jc w:val="both"/>
      </w:pPr>
      <w:r>
        <w:t xml:space="preserve">Povinné predprimárne vzdelávanie plní dieťa v spádovej materskej škole, ak zákonný zástupca pre dieťa nevyberie inú materskú školu. Dieťa môže plniť povinné predprimárne vzdelávanie aj v inej ako spádovej materskej škole, ak ho riaditeľ tejto materskej školy prijme na predprimárne vzdelávanie. Dieťa môže plniť povinné predprimárne vzdelávanie mimo obce, v ktorej má trvalý pobyt, na základe rozhodnutia riaditeľa materskej školy, do ktorej sa hlási. </w:t>
      </w:r>
    </w:p>
    <w:p w:rsidR="00E725EC" w:rsidRDefault="00E725EC" w:rsidP="00086B29">
      <w:pPr>
        <w:spacing w:after="267"/>
        <w:ind w:left="-5" w:right="274"/>
        <w:jc w:val="both"/>
      </w:pPr>
      <w:r>
        <w:t xml:space="preserve">Spádová materská škola sa určuje </w:t>
      </w:r>
      <w:r>
        <w:rPr>
          <w:rFonts w:ascii="Calibri" w:eastAsia="Calibri" w:hAnsi="Calibri" w:cs="Calibri"/>
          <w:b/>
        </w:rPr>
        <w:t>len pre deti, pre ktoré je predprimárne vzdelávanie povinné</w:t>
      </w:r>
      <w:r>
        <w:t xml:space="preserve">. Spádovými materskými školami sú len materské školy zriadené obcou/mestom. </w:t>
      </w:r>
    </w:p>
    <w:p w:rsidR="00A94F2D" w:rsidRDefault="00A1226E" w:rsidP="00086B29">
      <w:pPr>
        <w:pStyle w:val="Nadpis2"/>
        <w:numPr>
          <w:ilvl w:val="0"/>
          <w:numId w:val="14"/>
        </w:numPr>
        <w:jc w:val="both"/>
      </w:pPr>
      <w:r w:rsidRPr="00E725EC">
        <w:rPr>
          <w:color w:val="FF0000"/>
        </w:rPr>
        <w:t>Rozhodnutie riaditeľa</w:t>
      </w:r>
      <w:r w:rsidR="00A94F2D" w:rsidRPr="00E725EC">
        <w:rPr>
          <w:color w:val="FF0000"/>
        </w:rPr>
        <w:t xml:space="preserve"> školy</w:t>
      </w:r>
      <w:r w:rsidR="00A94F2D">
        <w:t xml:space="preserve"> </w:t>
      </w:r>
    </w:p>
    <w:p w:rsidR="00A94F2D" w:rsidRDefault="00A1226E" w:rsidP="00086B29">
      <w:pPr>
        <w:spacing w:after="151" w:line="240" w:lineRule="auto"/>
        <w:ind w:left="-5" w:right="267"/>
        <w:jc w:val="both"/>
      </w:pPr>
      <w:r>
        <w:rPr>
          <w:color w:val="212529"/>
        </w:rPr>
        <w:t>Riaditeľ</w:t>
      </w:r>
      <w:r w:rsidR="00A94F2D">
        <w:rPr>
          <w:color w:val="212529"/>
        </w:rPr>
        <w:t xml:space="preserve"> školy</w:t>
      </w:r>
      <w:r w:rsidR="00A94F2D">
        <w:rPr>
          <w:rFonts w:ascii="Calibri" w:eastAsia="Calibri" w:hAnsi="Calibri" w:cs="Calibri"/>
          <w:b/>
          <w:color w:val="212529"/>
        </w:rPr>
        <w:t xml:space="preserve"> vydá rozhodnutie </w:t>
      </w:r>
      <w:r w:rsidR="00A94F2D">
        <w:rPr>
          <w:color w:val="212529"/>
        </w:rPr>
        <w:t xml:space="preserve">o prijatí dieťaťa na predprimárne vzdelávanie od nového školského roku </w:t>
      </w:r>
      <w:r w:rsidR="00A94F2D">
        <w:rPr>
          <w:rFonts w:ascii="Calibri" w:eastAsia="Calibri" w:hAnsi="Calibri" w:cs="Calibri"/>
          <w:b/>
          <w:color w:val="212529"/>
        </w:rPr>
        <w:t xml:space="preserve">do 30. júna školského roka, </w:t>
      </w:r>
      <w:r w:rsidR="00A94F2D">
        <w:rPr>
          <w:color w:val="212529"/>
        </w:rPr>
        <w:t>ktorý predchádza školskému roku, v ktorom sa má predprimárne vzdelávanie dieťaťa začať</w:t>
      </w:r>
      <w:r w:rsidR="00A94F2D">
        <w:rPr>
          <w:rFonts w:ascii="Calibri" w:eastAsia="Calibri" w:hAnsi="Calibri" w:cs="Calibri"/>
          <w:b/>
          <w:color w:val="212529"/>
        </w:rPr>
        <w:t xml:space="preserve"> (t. j. na školský rok 2022/2023 do 30. júna 2022). </w:t>
      </w:r>
    </w:p>
    <w:p w:rsidR="00A94F2D" w:rsidRDefault="00A94F2D" w:rsidP="00086B29">
      <w:pPr>
        <w:spacing w:after="142"/>
        <w:ind w:left="-5" w:right="274"/>
        <w:jc w:val="both"/>
      </w:pPr>
      <w:r>
        <w:t xml:space="preserve">Ak je na žiadosti uvedená doručovacia adresa len jedného zákonného zástupcu, riaditeľ materskej školy </w:t>
      </w:r>
      <w:r>
        <w:rPr>
          <w:rFonts w:ascii="Calibri" w:eastAsia="Calibri" w:hAnsi="Calibri" w:cs="Calibri"/>
          <w:b/>
        </w:rPr>
        <w:t>nie je povinný druhú doručovaciu adresu zisťovať</w:t>
      </w:r>
      <w:r>
        <w:t xml:space="preserve"> a </w:t>
      </w:r>
      <w:r>
        <w:rPr>
          <w:rFonts w:ascii="Calibri" w:eastAsia="Calibri" w:hAnsi="Calibri" w:cs="Calibri"/>
          <w:b/>
        </w:rPr>
        <w:t>rozhodnutie ním vydané sa doručuje len na známu doručovaciu adresu</w:t>
      </w:r>
      <w:r>
        <w:t xml:space="preserve">. Ak majú obaja zákonní zástupcovia rôznu doručovaciu adresu, rozhodnutie sa doručuje každému zákonnému zástupcovi osobitne.  </w:t>
      </w:r>
    </w:p>
    <w:p w:rsidR="00DC44C0" w:rsidRPr="00D52F89" w:rsidRDefault="00DC44C0" w:rsidP="00D52F8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sectPr w:rsidR="00DC44C0" w:rsidRPr="00D52F89" w:rsidSect="005D643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48" w:rsidRDefault="00391548" w:rsidP="00A94F2D">
      <w:pPr>
        <w:spacing w:after="0" w:line="240" w:lineRule="auto"/>
      </w:pPr>
      <w:r>
        <w:separator/>
      </w:r>
    </w:p>
  </w:endnote>
  <w:endnote w:type="continuationSeparator" w:id="0">
    <w:p w:rsidR="00391548" w:rsidRDefault="00391548" w:rsidP="00A9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48" w:rsidRDefault="00391548" w:rsidP="00A94F2D">
      <w:pPr>
        <w:spacing w:after="0" w:line="240" w:lineRule="auto"/>
      </w:pPr>
      <w:r>
        <w:separator/>
      </w:r>
    </w:p>
  </w:footnote>
  <w:footnote w:type="continuationSeparator" w:id="0">
    <w:p w:rsidR="00391548" w:rsidRDefault="00391548" w:rsidP="00A9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6C7"/>
    <w:multiLevelType w:val="multilevel"/>
    <w:tmpl w:val="4E92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11302"/>
    <w:multiLevelType w:val="multilevel"/>
    <w:tmpl w:val="ABE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A26B1"/>
    <w:multiLevelType w:val="multilevel"/>
    <w:tmpl w:val="0956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14451"/>
    <w:multiLevelType w:val="hybridMultilevel"/>
    <w:tmpl w:val="2416DA14"/>
    <w:lvl w:ilvl="0" w:tplc="041B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AC22D2B"/>
    <w:multiLevelType w:val="hybridMultilevel"/>
    <w:tmpl w:val="2AECFF0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5F0100"/>
    <w:multiLevelType w:val="hybridMultilevel"/>
    <w:tmpl w:val="378687DA"/>
    <w:lvl w:ilvl="0" w:tplc="1896B8AE">
      <w:start w:val="1"/>
      <w:numFmt w:val="upperLetter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870CE">
      <w:start w:val="1"/>
      <w:numFmt w:val="bullet"/>
      <w:lvlText w:val="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1C48">
      <w:start w:val="1"/>
      <w:numFmt w:val="bullet"/>
      <w:lvlText w:val="▪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6F99E">
      <w:start w:val="1"/>
      <w:numFmt w:val="bullet"/>
      <w:lvlText w:val="•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0C8DE">
      <w:start w:val="1"/>
      <w:numFmt w:val="bullet"/>
      <w:lvlText w:val="o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C178E">
      <w:start w:val="1"/>
      <w:numFmt w:val="bullet"/>
      <w:lvlText w:val="▪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8056E">
      <w:start w:val="1"/>
      <w:numFmt w:val="bullet"/>
      <w:lvlText w:val="•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075CA">
      <w:start w:val="1"/>
      <w:numFmt w:val="bullet"/>
      <w:lvlText w:val="o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C71E4">
      <w:start w:val="1"/>
      <w:numFmt w:val="bullet"/>
      <w:lvlText w:val="▪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4B21DB"/>
    <w:multiLevelType w:val="multilevel"/>
    <w:tmpl w:val="1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C6E41"/>
    <w:multiLevelType w:val="multilevel"/>
    <w:tmpl w:val="F20A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80E62"/>
    <w:multiLevelType w:val="hybridMultilevel"/>
    <w:tmpl w:val="015EBEA4"/>
    <w:lvl w:ilvl="0" w:tplc="10829E6C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6D6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8DD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ABD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AF2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6EF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AE5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01C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CA9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B4203B"/>
    <w:multiLevelType w:val="hybridMultilevel"/>
    <w:tmpl w:val="FC84E136"/>
    <w:lvl w:ilvl="0" w:tplc="8BA49618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768AB"/>
    <w:multiLevelType w:val="hybridMultilevel"/>
    <w:tmpl w:val="BE8A2754"/>
    <w:lvl w:ilvl="0" w:tplc="041B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600C781E"/>
    <w:multiLevelType w:val="hybridMultilevel"/>
    <w:tmpl w:val="DD1C16F6"/>
    <w:lvl w:ilvl="0" w:tplc="3876713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6F2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C19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A0A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8B3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22B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641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A77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8A7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7A2B72"/>
    <w:multiLevelType w:val="hybridMultilevel"/>
    <w:tmpl w:val="E1342904"/>
    <w:lvl w:ilvl="0" w:tplc="E194AC2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0D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A06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29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A59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032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0CE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D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0CC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3E5DF0"/>
    <w:multiLevelType w:val="multilevel"/>
    <w:tmpl w:val="16F6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63"/>
    <w:rsid w:val="00086B29"/>
    <w:rsid w:val="0010028B"/>
    <w:rsid w:val="00187044"/>
    <w:rsid w:val="001D3824"/>
    <w:rsid w:val="00225C99"/>
    <w:rsid w:val="00391548"/>
    <w:rsid w:val="003935C9"/>
    <w:rsid w:val="0043424E"/>
    <w:rsid w:val="004B2F63"/>
    <w:rsid w:val="0052192C"/>
    <w:rsid w:val="00567B9E"/>
    <w:rsid w:val="005A7D02"/>
    <w:rsid w:val="005D6438"/>
    <w:rsid w:val="00603F5F"/>
    <w:rsid w:val="00697178"/>
    <w:rsid w:val="006D71A3"/>
    <w:rsid w:val="00782661"/>
    <w:rsid w:val="00881B6C"/>
    <w:rsid w:val="009374A4"/>
    <w:rsid w:val="00A1226E"/>
    <w:rsid w:val="00A94F2D"/>
    <w:rsid w:val="00B23DA5"/>
    <w:rsid w:val="00C210EB"/>
    <w:rsid w:val="00CE1077"/>
    <w:rsid w:val="00D52F89"/>
    <w:rsid w:val="00DC44C0"/>
    <w:rsid w:val="00E47D1D"/>
    <w:rsid w:val="00E64AA8"/>
    <w:rsid w:val="00E66808"/>
    <w:rsid w:val="00E725EC"/>
    <w:rsid w:val="00EE574A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31CC-72ED-4426-869C-E52C545B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unhideWhenUsed/>
    <w:qFormat/>
    <w:rsid w:val="00A94F2D"/>
    <w:pPr>
      <w:keepNext/>
      <w:keepLines/>
      <w:spacing w:after="217"/>
      <w:ind w:left="10" w:right="160" w:hanging="10"/>
      <w:outlineLvl w:val="0"/>
    </w:pPr>
    <w:rPr>
      <w:rFonts w:ascii="Calibri" w:eastAsia="Calibri" w:hAnsi="Calibri" w:cs="Calibri"/>
      <w:b/>
      <w:color w:val="76923C"/>
      <w:sz w:val="24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A94F2D"/>
    <w:pPr>
      <w:keepNext/>
      <w:keepLines/>
      <w:spacing w:after="217"/>
      <w:ind w:left="10" w:hanging="10"/>
      <w:outlineLvl w:val="1"/>
    </w:pPr>
    <w:rPr>
      <w:rFonts w:ascii="Calibri" w:eastAsia="Calibri" w:hAnsi="Calibri" w:cs="Calibri"/>
      <w:b/>
      <w:color w:val="4F6228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B2F63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C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C44C0"/>
    <w:rPr>
      <w:b/>
      <w:bCs/>
    </w:rPr>
  </w:style>
  <w:style w:type="character" w:styleId="Zvraznenie">
    <w:name w:val="Emphasis"/>
    <w:basedOn w:val="Predvolenpsmoodseku"/>
    <w:uiPriority w:val="20"/>
    <w:qFormat/>
    <w:rsid w:val="00DC44C0"/>
    <w:rPr>
      <w:i/>
      <w:iCs/>
    </w:rPr>
  </w:style>
  <w:style w:type="paragraph" w:styleId="Odsekzoznamu">
    <w:name w:val="List Paragraph"/>
    <w:basedOn w:val="Normlny"/>
    <w:uiPriority w:val="34"/>
    <w:qFormat/>
    <w:rsid w:val="009374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5C9"/>
    <w:rPr>
      <w:rFonts w:ascii="Segoe UI" w:hAnsi="Segoe UI" w:cs="Segoe UI"/>
      <w:sz w:val="18"/>
      <w:szCs w:val="18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23DA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23DA5"/>
    <w:rPr>
      <w:i/>
      <w:iCs/>
      <w:color w:val="5B9BD5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A94F2D"/>
    <w:rPr>
      <w:rFonts w:ascii="Calibri" w:eastAsia="Calibri" w:hAnsi="Calibri" w:cs="Calibri"/>
      <w:b/>
      <w:color w:val="76923C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A94F2D"/>
    <w:rPr>
      <w:rFonts w:ascii="Calibri" w:eastAsia="Calibri" w:hAnsi="Calibri" w:cs="Calibri"/>
      <w:b/>
      <w:color w:val="4F6228"/>
      <w:sz w:val="24"/>
      <w:lang w:eastAsia="sk-SK"/>
    </w:rPr>
  </w:style>
  <w:style w:type="paragraph" w:customStyle="1" w:styleId="footnotedescription">
    <w:name w:val="footnote description"/>
    <w:next w:val="Normlny"/>
    <w:link w:val="footnotedescriptionChar"/>
    <w:hidden/>
    <w:rsid w:val="00A94F2D"/>
    <w:pPr>
      <w:spacing w:after="0" w:line="258" w:lineRule="auto"/>
      <w:ind w:right="216"/>
      <w:jc w:val="both"/>
    </w:pPr>
    <w:rPr>
      <w:rFonts w:ascii="Calibri" w:eastAsia="Calibri" w:hAnsi="Calibri" w:cs="Calibri"/>
      <w:color w:val="000000"/>
      <w:sz w:val="20"/>
      <w:lang w:eastAsia="sk-SK"/>
    </w:rPr>
  </w:style>
  <w:style w:type="character" w:customStyle="1" w:styleId="footnotedescriptionChar">
    <w:name w:val="footnote description Char"/>
    <w:link w:val="footnotedescription"/>
    <w:rsid w:val="00A94F2D"/>
    <w:rPr>
      <w:rFonts w:ascii="Calibri" w:eastAsia="Calibri" w:hAnsi="Calibri" w:cs="Calibri"/>
      <w:color w:val="000000"/>
      <w:sz w:val="20"/>
      <w:lang w:eastAsia="sk-SK"/>
    </w:rPr>
  </w:style>
  <w:style w:type="character" w:customStyle="1" w:styleId="footnotemark">
    <w:name w:val="footnote mark"/>
    <w:hidden/>
    <w:rsid w:val="00A94F2D"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rsid w:val="00A94F2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A1226E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A122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DB52-0CF4-4FFB-ADD2-20A72455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Punova</dc:creator>
  <cp:keywords/>
  <dc:description/>
  <cp:lastModifiedBy>Dana Palatinusová</cp:lastModifiedBy>
  <cp:revision>2</cp:revision>
  <cp:lastPrinted>2021-04-30T11:12:00Z</cp:lastPrinted>
  <dcterms:created xsi:type="dcterms:W3CDTF">2022-04-22T14:22:00Z</dcterms:created>
  <dcterms:modified xsi:type="dcterms:W3CDTF">2022-04-22T14:22:00Z</dcterms:modified>
</cp:coreProperties>
</file>